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tabs>
          <w:tab w:val="left" w:pos="3119"/>
        </w:tabs>
        <w:spacing w:after="120" w:before="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AGENDA</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left" w:pos="3119"/>
        </w:tabs>
        <w:spacing w:after="120" w:before="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for</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left" w:pos="3119"/>
        </w:tabs>
        <w:spacing w:after="120" w:before="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THE SHORT-TERM EXCHANGE OF GROUPS IN BULGARIA, KARDZHALI</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3119"/>
        </w:tabs>
        <w:spacing w:after="120" w:before="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26th May – 1st June 2019</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left" w:pos="3119"/>
        </w:tabs>
        <w:spacing w:after="120" w:before="0" w:line="259"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26th May Sunday</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Arrival in Kardzhali</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Accommodation of the teachers in BEHI Hotel and students in host families</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27th May Monday</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09:00 – 9:30 Meeting project partners at "Aleko Konstantinov" Vocational School of Economics and Welcoming</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09:30 – 10:30 Ice-Break activities for students to get know each other</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10:30 – 11:00 Coffee break</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11:00 – 11:30 A tour round the school</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11:30 – 12:30 Partners’ presentations (town/town area/school)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12:30 – 13:30  Lunch at school</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13:30 – 15:30 Partners’ presentations about stereotypes / Gender and racial equality</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15:30 – 16:00 Coffee Break</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16:00 – 17:30 Students’ workshop (Gender stereotypes)</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18:00 Students are collected by families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 Dinner with teachers</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28th May Tuesday</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09:30 – 10:00 Meeting at school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 – 12:30 Trip to Perperokon</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12:30 – 13:30 Lunch at school</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13:30 – 15:30 Meeting with local authorities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16:00 – 17:30 Sightseeing in the center of Kardzhali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Free time in the town</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17:30 – 19:30 Exhibition “The other face of the teacher”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19:30 Students are collected by families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 Dinner with teachers</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29th May Wednesday</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09:30 – 10:30 Students’ workshop</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10:30 – 11:00 Coffee Break</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11:00 – 12:30 Creation of products by students – students work in multicultural teams and create posters of the exchange, campaign posters to raise awareness about the issues of gender and racial equality on the theme "United as One under the European Sky"</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12:30 – 13:30 Lunch at school</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13:30 – 15:30 Poetry contest about women</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15:30 – 16:00 Coffee Break</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16:30 – 18:00 Meeting with NGOs</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18:30 Students are collected by families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 Dinner with teachers to the Dam Wall</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30th May Thursday</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08:00 Departure for Plovdiv</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10:30 Sightseeing around the Old Town of Plovdiv</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12:30 Lunch (packed lunches for students and teachers)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60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14:00 Free time in Moll Plovdiv</w:t>
        <w:tab/>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16:00 Visit to the Bachkovo Monastery and Asen's Fortress</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17:00 Departure to Kardzhali</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19:00 Students are collected by families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 Dinner with students and teachers in Behi hotel and restaurant</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31st May Friday</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09:30 – 10:30 Feedback and evaluation activities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10:30 – 11:00 Coffee Break</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11:00 – 13:00 Travelling by bus to Kardzhali Dam; A Boat trip around the dam.</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13:00 – 14:00 Lunch at Kardzhali Dam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14:00 – 16:00 Planning the activities that will take place until October 2019; Dissemination of the Project/ Sport games for students</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16:00 – 16:30 Coffee Break</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16:30 – 18:00 Farewell and handing out the Certificates</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 Farewell Dinner Party with students and teachers</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22:00 Students are collected by families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1st June Saturday</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Departure:</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7:00 Italy and Poland</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9:00 Germany and Turkey</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3119"/>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3119"/>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Headmistress:</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/Atanaska Meshelieva/</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6" w:type="default"/>
      <w:footerReference r:id="rId7" w:type="default"/>
      <w:pgSz w:h="16838" w:w="11906"/>
      <w:pgMar w:bottom="1701" w:top="3572"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6600 Kardzhali, Veselchane.</w:t>
      <w:br w:type="textWrapping"/>
      <w:t xml:space="preserve">tel./fax: +359/36162479, +359/36162311</w:t>
      <w:br w:type="textWrapping"/>
      <w:t xml:space="preserve">e-mail: pgi_2004@abv.bg</w:t>
      <w:br w:type="textWrapping"/>
      <w:t xml:space="preserve">web: http://www.pgikj.com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55955" cy="655320"/>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55955" cy="65532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321810" cy="635000"/>
          <wp:effectExtent b="0" l="0" r="0" t="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321810" cy="635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33425" cy="781050"/>
          <wp:effectExtent b="0" l="0" r="0" t="0"/>
          <wp:docPr id="3"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733425"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612775" cy="865505"/>
          <wp:effectExtent b="0" l="0" r="0" t="0"/>
          <wp:docPr id="5"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612775" cy="86550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856865" cy="800100"/>
          <wp:effectExtent b="0" l="0" r="0" t="0"/>
          <wp:wrapNone/>
          <wp:docPr id="1"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2856865" cy="800100"/>
                  </a:xfrm>
                  <a:prstGeom prst="rect"/>
                  <a:ln/>
                </pic:spPr>
              </pic:pic>
            </a:graphicData>
          </a:graphic>
        </wp:anchor>
      </w:drawing>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3399"/>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3399"/>
        <w:sz w:val="20"/>
        <w:szCs w:val="20"/>
        <w:u w:val="none"/>
        <w:shd w:fill="auto" w:val="clear"/>
        <w:vertAlign w:val="baseline"/>
        <w:rtl w:val="0"/>
      </w:rPr>
      <w:t xml:space="preserve">KA229project:”Dealing with stereotypes in education”,  № 2018-1-DЕ03-KA229-047491_2</w:t>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